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FE" w:rsidRDefault="00364AFE" w:rsidP="00D12804">
      <w:pPr>
        <w:pStyle w:val="Sansinterligne"/>
      </w:pPr>
    </w:p>
    <w:p w:rsidR="007701FA" w:rsidRDefault="007701FA" w:rsidP="00D12804">
      <w:pPr>
        <w:pStyle w:val="Sansinterligne"/>
      </w:pPr>
    </w:p>
    <w:p w:rsidR="007701FA" w:rsidRDefault="007701FA" w:rsidP="00D12804">
      <w:pPr>
        <w:pStyle w:val="Sansinterligne"/>
      </w:pPr>
    </w:p>
    <w:p w:rsidR="00364AFE" w:rsidRPr="007701FA" w:rsidRDefault="007701FA" w:rsidP="007701FA">
      <w:pPr>
        <w:pStyle w:val="Sansinterligne"/>
        <w:jc w:val="center"/>
        <w:rPr>
          <w:b/>
          <w:caps/>
        </w:rPr>
      </w:pPr>
      <w:r w:rsidRPr="007701FA">
        <w:rPr>
          <w:b/>
          <w:caps/>
        </w:rPr>
        <w:t>Remarques et doléances au PLAN LOCAL d'URBANISME INTERCOMMUNAL Grand Périgueux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701FA" w:rsidRPr="007701FA" w:rsidTr="007701FA">
        <w:tc>
          <w:tcPr>
            <w:tcW w:w="4606" w:type="dxa"/>
          </w:tcPr>
          <w:p w:rsidR="007701FA" w:rsidRPr="007701FA" w:rsidRDefault="007701FA" w:rsidP="00D12804">
            <w:pPr>
              <w:pStyle w:val="Sansinterligne"/>
            </w:pPr>
          </w:p>
        </w:tc>
        <w:tc>
          <w:tcPr>
            <w:tcW w:w="4606" w:type="dxa"/>
          </w:tcPr>
          <w:p w:rsidR="007701FA" w:rsidRDefault="007701FA" w:rsidP="00D12804">
            <w:pPr>
              <w:pStyle w:val="Sansinterligne"/>
              <w:rPr>
                <w:color w:val="000000"/>
                <w:shd w:val="clear" w:color="auto" w:fill="FFFFFF"/>
              </w:rPr>
            </w:pPr>
          </w:p>
          <w:p w:rsidR="007701FA" w:rsidRPr="007701FA" w:rsidRDefault="007701FA" w:rsidP="00D12804">
            <w:pPr>
              <w:pStyle w:val="Sansinterligne"/>
            </w:pPr>
            <w:r w:rsidRPr="007701FA">
              <w:rPr>
                <w:color w:val="000000"/>
                <w:shd w:val="clear" w:color="auto" w:fill="FFFFFF"/>
              </w:rPr>
              <w:t>à Monsieur le Président de la commission d’enquête, domicilié à la communauté d’agglomération du Grand Périgueux, 1 Boulevard Lakanal – BP 70171 – 24019 PERIGUEUX Cedex. </w:t>
            </w:r>
          </w:p>
        </w:tc>
      </w:tr>
    </w:tbl>
    <w:p w:rsidR="00364AFE" w:rsidRDefault="00C7196D" w:rsidP="00C7196D">
      <w:pPr>
        <w:pStyle w:val="Titre2"/>
      </w:pPr>
      <w:r>
        <w:t>INTRODUCTION :</w:t>
      </w:r>
    </w:p>
    <w:p w:rsidR="00364AFE" w:rsidRDefault="00537025" w:rsidP="00D12804">
      <w:pPr>
        <w:pStyle w:val="Sansinterligne"/>
      </w:pPr>
      <w:r>
        <w:t>En introduction aux remarques et doléances d’évolutions que j’adresse par ce courrier, il convient que je vous fasse part du fait que le projet tel qu’il est en état nécessite à mon sens des évolutions que je vous soumets ci-après.</w:t>
      </w:r>
    </w:p>
    <w:p w:rsidR="00E2075C" w:rsidRDefault="00E2075C" w:rsidP="00D12804">
      <w:pPr>
        <w:pStyle w:val="Sansinterligne"/>
      </w:pPr>
      <w:r>
        <w:t>Le projet de PLUi Grand Périgueux à des impacts sur le secteur ou se trouve le domicile de notre famille, son histoire et son avenir. Il contrarie et met à néant le projet d’une vie.</w:t>
      </w:r>
    </w:p>
    <w:p w:rsidR="00E2075C" w:rsidRDefault="00E2075C" w:rsidP="00D12804">
      <w:pPr>
        <w:pStyle w:val="Sansinterligne"/>
      </w:pPr>
      <w:r>
        <w:t xml:space="preserve">Ce projet montre également des incohérences sur le classement de certaines parcelles en zone Nature que je vous invite à prendre en considération afin de voir </w:t>
      </w:r>
      <w:r w:rsidR="006F41E7">
        <w:t>évoluer</w:t>
      </w:r>
      <w:r>
        <w:t xml:space="preserve"> celui-ci.</w:t>
      </w:r>
    </w:p>
    <w:p w:rsidR="00E2075C" w:rsidRDefault="00E2075C" w:rsidP="00D12804">
      <w:pPr>
        <w:pStyle w:val="Sansinterligne"/>
      </w:pPr>
    </w:p>
    <w:p w:rsidR="00E2075C" w:rsidRPr="0082786B" w:rsidRDefault="00E2075C" w:rsidP="00C7196D">
      <w:pPr>
        <w:pStyle w:val="Titre2"/>
      </w:pPr>
      <w:r w:rsidRPr="0082786B">
        <w:t>NOTIONS DE REFERNCES :</w:t>
      </w:r>
    </w:p>
    <w:p w:rsidR="00D12804" w:rsidRDefault="00E2075C" w:rsidP="00D12804">
      <w:pPr>
        <w:pStyle w:val="Sansinterligne"/>
      </w:pPr>
      <w:r>
        <w:t xml:space="preserve">Issues du document </w:t>
      </w:r>
      <w:r w:rsidR="00364AFE">
        <w:t>PLAN LOCAL d'URBANISME INTERCOMMUNAL</w:t>
      </w:r>
      <w:r>
        <w:t xml:space="preserve"> je mets en évidences </w:t>
      </w:r>
      <w:r w:rsidR="00EA184F">
        <w:t xml:space="preserve">les </w:t>
      </w:r>
      <w:r>
        <w:t xml:space="preserve">deux </w:t>
      </w:r>
      <w:r w:rsidR="00EA184F">
        <w:t>articles</w:t>
      </w:r>
      <w:r>
        <w:t xml:space="preserve"> essentiels</w:t>
      </w:r>
      <w:r w:rsidR="00EA184F">
        <w:t xml:space="preserve"> suivants :</w:t>
      </w:r>
    </w:p>
    <w:p w:rsidR="00EA184F" w:rsidRDefault="00EA184F" w:rsidP="00EA184F">
      <w:pPr>
        <w:pStyle w:val="Sansinterligne"/>
        <w:numPr>
          <w:ilvl w:val="0"/>
          <w:numId w:val="2"/>
        </w:numPr>
      </w:pPr>
      <w:r>
        <w:t>Le premier :</w:t>
      </w:r>
    </w:p>
    <w:p w:rsidR="00364AFE" w:rsidRPr="00E2075C" w:rsidRDefault="00364AFE" w:rsidP="00E2075C">
      <w:pPr>
        <w:pStyle w:val="Sansinterligne"/>
        <w:ind w:firstLine="708"/>
        <w:rPr>
          <w:u w:val="single"/>
        </w:rPr>
      </w:pPr>
      <w:r w:rsidRPr="00E2075C">
        <w:rPr>
          <w:u w:val="single"/>
        </w:rPr>
        <w:t>1.1 RAPPORT DE PRESENTATION DIAGNOSTIC</w:t>
      </w:r>
    </w:p>
    <w:p w:rsidR="00364AFE" w:rsidRPr="00364AFE" w:rsidRDefault="00364AFE" w:rsidP="00EA184F">
      <w:pPr>
        <w:pStyle w:val="Sansinterligne"/>
        <w:ind w:firstLine="708"/>
        <w:rPr>
          <w:i/>
        </w:rPr>
      </w:pPr>
      <w:r w:rsidRPr="00364AFE">
        <w:rPr>
          <w:i/>
        </w:rPr>
        <w:t xml:space="preserve">Extrait </w:t>
      </w:r>
      <w:r>
        <w:rPr>
          <w:i/>
        </w:rPr>
        <w:t xml:space="preserve">Chapitre A </w:t>
      </w:r>
      <w:r w:rsidRPr="00364AFE">
        <w:rPr>
          <w:i/>
          <w:caps/>
        </w:rPr>
        <w:t>Démographie</w:t>
      </w:r>
      <w:r>
        <w:rPr>
          <w:i/>
        </w:rPr>
        <w:t xml:space="preserve"> (page 22)</w:t>
      </w:r>
      <w:r w:rsidR="00EA184F">
        <w:rPr>
          <w:i/>
        </w:rPr>
        <w:t xml:space="preserve"> § 10 Bilan de la concertation</w:t>
      </w:r>
    </w:p>
    <w:p w:rsidR="00364AFE" w:rsidRDefault="00EA184F" w:rsidP="00364AFE">
      <w:pPr>
        <w:pStyle w:val="Sansinterligne"/>
        <w:jc w:val="center"/>
      </w:pPr>
      <w:r>
        <w:rPr>
          <w:noProof/>
          <w:lang w:eastAsia="fr-FR"/>
        </w:rPr>
        <w:pict>
          <v:oval id="_x0000_s1049" style="position:absolute;left:0;text-align:left;margin-left:97.15pt;margin-top:59.7pt;width:280pt;height:36pt;z-index:251686912" filled="f" strokecolor="#f39" strokeweight="2.5pt">
            <v:stroke dashstyle="1 1"/>
            <o:callout v:ext="edit" minusx="t" minusy="t"/>
          </v:oval>
        </w:pict>
      </w:r>
      <w:r w:rsidR="00364AFE" w:rsidRPr="00364AFE">
        <w:drawing>
          <wp:inline distT="0" distB="0" distL="0" distR="0">
            <wp:extent cx="3396171" cy="1136650"/>
            <wp:effectExtent l="19050" t="19050" r="13779" b="2540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3397233" cy="1137005"/>
                    </a:xfrm>
                    <a:prstGeom prst="rect">
                      <a:avLst/>
                    </a:prstGeom>
                    <a:noFill/>
                    <a:ln w="9525">
                      <a:solidFill>
                        <a:schemeClr val="accent1"/>
                      </a:solidFill>
                      <a:miter lim="800000"/>
                      <a:headEnd/>
                      <a:tailEnd/>
                    </a:ln>
                  </pic:spPr>
                </pic:pic>
              </a:graphicData>
            </a:graphic>
          </wp:inline>
        </w:drawing>
      </w:r>
    </w:p>
    <w:p w:rsidR="00364AFE" w:rsidRDefault="00EA184F" w:rsidP="00EA184F">
      <w:pPr>
        <w:pStyle w:val="Sansinterligne"/>
        <w:ind w:left="705"/>
      </w:pPr>
      <w:r>
        <w:t>La dernière phrase met en évidence la nécessité de baser le PLUI du secteur autour de la micro crèche des Potences.</w:t>
      </w:r>
    </w:p>
    <w:p w:rsidR="00EA184F" w:rsidRDefault="00EA184F" w:rsidP="00EA184F">
      <w:pPr>
        <w:pStyle w:val="Sansinterligne"/>
        <w:ind w:left="705"/>
      </w:pPr>
      <w:r>
        <w:t>Il met aussi en évidence le besoin de gérer les évolutions démographiques et permettre la continuité de vie et la solidarité des générations entre-elles. La famille étant une composante importante dans ce domaine.</w:t>
      </w:r>
    </w:p>
    <w:p w:rsidR="00EA184F" w:rsidRDefault="00EA184F">
      <w:r>
        <w:br w:type="page"/>
      </w:r>
    </w:p>
    <w:p w:rsidR="00E2075C" w:rsidRDefault="00E2075C" w:rsidP="00D12804">
      <w:pPr>
        <w:pStyle w:val="Sansinterligne"/>
      </w:pPr>
    </w:p>
    <w:p w:rsidR="00E2075C" w:rsidRDefault="00EA184F" w:rsidP="00EA184F">
      <w:pPr>
        <w:pStyle w:val="Sansinterligne"/>
        <w:numPr>
          <w:ilvl w:val="0"/>
          <w:numId w:val="2"/>
        </w:numPr>
      </w:pPr>
      <w:r>
        <w:t>Le second :</w:t>
      </w:r>
    </w:p>
    <w:p w:rsidR="00364AFE" w:rsidRPr="00364AFE" w:rsidRDefault="00364AFE" w:rsidP="00364AFE">
      <w:pPr>
        <w:pStyle w:val="Sansinterligne"/>
        <w:jc w:val="center"/>
        <w:rPr>
          <w:i/>
        </w:rPr>
      </w:pPr>
      <w:r w:rsidRPr="00364AFE">
        <w:rPr>
          <w:i/>
        </w:rPr>
        <w:t xml:space="preserve">Extrait </w:t>
      </w:r>
      <w:r>
        <w:rPr>
          <w:i/>
        </w:rPr>
        <w:t xml:space="preserve">Chapitre G </w:t>
      </w:r>
      <w:r w:rsidRPr="00364AFE">
        <w:rPr>
          <w:i/>
        </w:rPr>
        <w:t xml:space="preserve"> BILAN DES DOCUMENTS D’URBANISME</w:t>
      </w:r>
      <w:r>
        <w:rPr>
          <w:i/>
        </w:rPr>
        <w:t xml:space="preserve"> (page 192)</w:t>
      </w:r>
    </w:p>
    <w:p w:rsidR="009829E2" w:rsidRDefault="00EA184F" w:rsidP="009829E2">
      <w:pPr>
        <w:pStyle w:val="Sansinterligne"/>
        <w:jc w:val="center"/>
      </w:pPr>
      <w:r>
        <w:rPr>
          <w:noProof/>
          <w:lang w:eastAsia="fr-FR"/>
        </w:rPr>
        <w:pict>
          <v:oval id="_x0000_s1048" style="position:absolute;left:0;text-align:left;margin-left:67.15pt;margin-top:102pt;width:323pt;height:101pt;z-index:251685888" filled="f" strokecolor="#f39" strokeweight="2.5pt">
            <v:stroke dashstyle="1 1"/>
            <o:callout v:ext="edit" minusx="t" minusy="t"/>
          </v:oval>
        </w:pict>
      </w:r>
      <w:r w:rsidR="009829E2" w:rsidRPr="009829E2">
        <w:drawing>
          <wp:inline distT="0" distB="0" distL="0" distR="0">
            <wp:extent cx="3378200" cy="2586656"/>
            <wp:effectExtent l="19050" t="19050" r="12700" b="23194"/>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378945" cy="2587227"/>
                    </a:xfrm>
                    <a:prstGeom prst="rect">
                      <a:avLst/>
                    </a:prstGeom>
                    <a:noFill/>
                    <a:ln w="9525">
                      <a:solidFill>
                        <a:schemeClr val="accent1"/>
                      </a:solidFill>
                      <a:miter lim="800000"/>
                      <a:headEnd/>
                      <a:tailEnd/>
                    </a:ln>
                  </pic:spPr>
                </pic:pic>
              </a:graphicData>
            </a:graphic>
          </wp:inline>
        </w:drawing>
      </w:r>
    </w:p>
    <w:p w:rsidR="00EA184F" w:rsidRDefault="00EA184F" w:rsidP="00D12804">
      <w:pPr>
        <w:pStyle w:val="Sansinterligne"/>
      </w:pPr>
    </w:p>
    <w:p w:rsidR="009829E2" w:rsidRDefault="00EA184F" w:rsidP="00EA184F">
      <w:pPr>
        <w:pStyle w:val="Sansinterligne"/>
        <w:ind w:left="705"/>
      </w:pPr>
      <w:r>
        <w:t>Il s’agit ici du bilan des enjeux du PLUI. Nous y retrouvons le premier point ci-avant ainsi que le besoin d’une cohérence du territoire</w:t>
      </w:r>
      <w:r w:rsidR="0082786B">
        <w:t xml:space="preserve"> à l’échelle intercommunale.</w:t>
      </w:r>
    </w:p>
    <w:p w:rsidR="0082786B" w:rsidRDefault="0082786B" w:rsidP="00EA184F">
      <w:pPr>
        <w:pStyle w:val="Sansinterligne"/>
        <w:ind w:left="705"/>
      </w:pPr>
      <w:r>
        <w:t xml:space="preserve">Cette cohérence ne peut se fonder et être pérenne sans prendre en compte </w:t>
      </w:r>
      <w:r w:rsidR="004C3D97">
        <w:t>les spécificités</w:t>
      </w:r>
      <w:r>
        <w:t xml:space="preserve"> et historique de chaque secteur.</w:t>
      </w:r>
    </w:p>
    <w:p w:rsidR="009829E2" w:rsidRDefault="009829E2" w:rsidP="00D12804">
      <w:pPr>
        <w:pStyle w:val="Sansinterligne"/>
      </w:pPr>
    </w:p>
    <w:p w:rsidR="009829E2" w:rsidRDefault="0082786B" w:rsidP="00C7196D">
      <w:pPr>
        <w:pStyle w:val="Titre2"/>
      </w:pPr>
      <w:r>
        <w:t>LE SECTEUR CONCERNE :</w:t>
      </w:r>
    </w:p>
    <w:p w:rsidR="0082786B" w:rsidRDefault="0082786B" w:rsidP="0082786B">
      <w:pPr>
        <w:pStyle w:val="Sansinterligne"/>
        <w:jc w:val="center"/>
      </w:pPr>
      <w:r w:rsidRPr="0082786B">
        <w:drawing>
          <wp:inline distT="0" distB="0" distL="0" distR="0">
            <wp:extent cx="2880000" cy="2715058"/>
            <wp:effectExtent l="19050" t="19050" r="15600" b="28142"/>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80000" cy="2715058"/>
                    </a:xfrm>
                    <a:prstGeom prst="rect">
                      <a:avLst/>
                    </a:prstGeom>
                    <a:noFill/>
                    <a:ln w="9525">
                      <a:solidFill>
                        <a:schemeClr val="accent1"/>
                      </a:solidFill>
                      <a:miter lim="800000"/>
                      <a:headEnd/>
                      <a:tailEnd/>
                    </a:ln>
                  </pic:spPr>
                </pic:pic>
              </a:graphicData>
            </a:graphic>
          </wp:inline>
        </w:drawing>
      </w:r>
    </w:p>
    <w:p w:rsidR="0082786B" w:rsidRDefault="0082786B" w:rsidP="00D12804">
      <w:pPr>
        <w:pStyle w:val="Sansinterligne"/>
      </w:pPr>
    </w:p>
    <w:p w:rsidR="0082786B" w:rsidRDefault="0082786B">
      <w:r>
        <w:br w:type="page"/>
      </w:r>
    </w:p>
    <w:p w:rsidR="0082786B" w:rsidRDefault="0082786B" w:rsidP="00D12804">
      <w:pPr>
        <w:pStyle w:val="Sansinterligne"/>
      </w:pPr>
    </w:p>
    <w:p w:rsidR="0082786B" w:rsidRDefault="0082786B" w:rsidP="00D12804">
      <w:pPr>
        <w:pStyle w:val="Sansinterligne"/>
      </w:pPr>
    </w:p>
    <w:p w:rsidR="0082786B" w:rsidRDefault="0082786B" w:rsidP="00C7196D">
      <w:pPr>
        <w:pStyle w:val="Titre2"/>
      </w:pPr>
      <w:r>
        <w:rPr>
          <w:noProof/>
          <w:lang w:eastAsia="fr-FR"/>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position:absolute;margin-left:347pt;margin-top:12.6pt;width:119.6pt;height:48pt;z-index:251658240" adj="-22693,62505,-11811,,-1084,,-5274,31253" fillcolor="yellow" strokeweight="1.5pt">
            <v:stroke startarrow="diamond"/>
            <v:textbox>
              <w:txbxContent>
                <w:p w:rsidR="0065092D" w:rsidRDefault="0082786B">
                  <w:r>
                    <w:t>Les Potences commune de SORGES</w:t>
                  </w:r>
                </w:p>
              </w:txbxContent>
            </v:textbox>
            <o:callout v:ext="edit" minusy="t"/>
          </v:shape>
        </w:pict>
      </w:r>
      <w:r>
        <w:t>LE SECTEUR LES POTENCES :</w:t>
      </w:r>
    </w:p>
    <w:p w:rsidR="0082786B" w:rsidRDefault="0082786B" w:rsidP="0082786B">
      <w:pPr>
        <w:pStyle w:val="Sansinterligne"/>
        <w:jc w:val="center"/>
      </w:pPr>
      <w:r w:rsidRPr="0082786B">
        <w:drawing>
          <wp:inline distT="0" distB="0" distL="0" distR="0">
            <wp:extent cx="2880000" cy="3465284"/>
            <wp:effectExtent l="38100" t="19050" r="15600" b="20866"/>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80000" cy="3465284"/>
                    </a:xfrm>
                    <a:prstGeom prst="rect">
                      <a:avLst/>
                    </a:prstGeom>
                    <a:noFill/>
                    <a:ln w="9525">
                      <a:solidFill>
                        <a:schemeClr val="accent1"/>
                      </a:solidFill>
                      <a:miter lim="800000"/>
                      <a:headEnd/>
                      <a:tailEnd/>
                    </a:ln>
                  </pic:spPr>
                </pic:pic>
              </a:graphicData>
            </a:graphic>
          </wp:inline>
        </w:drawing>
      </w:r>
    </w:p>
    <w:p w:rsidR="0082786B" w:rsidRDefault="0082786B">
      <w:r>
        <w:br w:type="page"/>
      </w:r>
    </w:p>
    <w:p w:rsidR="0082786B" w:rsidRDefault="0082786B" w:rsidP="00D12804">
      <w:pPr>
        <w:pStyle w:val="Sansinterligne"/>
      </w:pPr>
    </w:p>
    <w:p w:rsidR="0082786B" w:rsidRDefault="0082786B" w:rsidP="00D12804">
      <w:pPr>
        <w:pStyle w:val="Sansinterligne"/>
      </w:pPr>
    </w:p>
    <w:p w:rsidR="0082786B" w:rsidRDefault="0082786B" w:rsidP="00C7196D">
      <w:pPr>
        <w:pStyle w:val="Titre2"/>
      </w:pPr>
      <w:r>
        <w:rPr>
          <w:noProof/>
          <w:lang w:eastAsia="fr-FR"/>
        </w:rPr>
        <w:pict>
          <v:shape id="_x0000_s1051" type="#_x0000_t48" style="position:absolute;margin-left:339.7pt;margin-top:3.9pt;width:119.6pt;height:48pt;z-index:251687936" adj="-22232,33570,-11586,,-1084,,-5274,31253" fillcolor="yellow" strokeweight="1.5pt">
            <v:stroke startarrow="diamond"/>
            <v:textbox>
              <w:txbxContent>
                <w:p w:rsidR="0082786B" w:rsidRDefault="0082786B" w:rsidP="0082786B">
                  <w:r>
                    <w:t>282, 285, 286</w:t>
                  </w:r>
                </w:p>
                <w:p w:rsidR="0082786B" w:rsidRDefault="0082786B" w:rsidP="0082786B">
                  <w:r>
                    <w:t>Option 281, 283</w:t>
                  </w:r>
                </w:p>
              </w:txbxContent>
            </v:textbox>
            <o:callout v:ext="edit" minusy="t"/>
          </v:shape>
        </w:pict>
      </w:r>
      <w:r w:rsidR="00C7196D">
        <w:rPr>
          <w:noProof/>
          <w:lang w:eastAsia="fr-FR"/>
        </w:rPr>
        <w:t>LE</w:t>
      </w:r>
      <w:r>
        <w:rPr>
          <w:noProof/>
          <w:lang w:eastAsia="fr-FR"/>
        </w:rPr>
        <w:t>S PARCELLES A RECLASSER</w:t>
      </w:r>
      <w:r w:rsidR="00C7196D">
        <w:rPr>
          <w:noProof/>
          <w:lang w:eastAsia="fr-FR"/>
        </w:rPr>
        <w:t xml:space="preserve"> UC</w:t>
      </w:r>
    </w:p>
    <w:p w:rsidR="0082786B" w:rsidRDefault="0082786B" w:rsidP="0082786B">
      <w:pPr>
        <w:pStyle w:val="Sansinterligne"/>
        <w:jc w:val="center"/>
      </w:pPr>
      <w:r>
        <w:rPr>
          <w:noProof/>
          <w:lang w:eastAsia="fr-FR"/>
        </w:rPr>
        <w:pict>
          <v:group id="_x0000_s1050" style="position:absolute;left:0;text-align:left;margin-left:142.15pt;margin-top:11.35pt;width:134.5pt;height:163pt;z-index:251659776" coordorigin="4225,14232" coordsize="2690,3260">
            <v:shapetype id="_x0000_t32" coordsize="21600,21600" o:spt="32" o:oned="t" path="m,l21600,21600e" filled="f">
              <v:path arrowok="t" fillok="f" o:connecttype="none"/>
              <o:lock v:ext="edit" shapetype="t"/>
            </v:shapetype>
            <v:shape id="_x0000_s1027" type="#_x0000_t32" style="position:absolute;left:4225;top:14232;width:2690;height:475" o:connectortype="straight" strokecolor="#f39" strokeweight="2.5pt">
              <v:stroke dashstyle="dash"/>
            </v:shape>
            <v:shape id="_x0000_s1028" type="#_x0000_t32" style="position:absolute;left:6779;top:14775;width:136;height:2717;flip:y" o:connectortype="straight" strokecolor="#f39" strokeweight="2.5pt">
              <v:stroke dashstyle="dash"/>
            </v:shape>
          </v:group>
        </w:pict>
      </w:r>
      <w:r w:rsidRPr="0082786B">
        <w:drawing>
          <wp:inline distT="0" distB="0" distL="0" distR="0">
            <wp:extent cx="2810414" cy="3999454"/>
            <wp:effectExtent l="19050" t="19050" r="28036" b="20096"/>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12030" cy="4001753"/>
                    </a:xfrm>
                    <a:prstGeom prst="rect">
                      <a:avLst/>
                    </a:prstGeom>
                    <a:noFill/>
                    <a:ln w="9525">
                      <a:solidFill>
                        <a:schemeClr val="accent1"/>
                      </a:solidFill>
                      <a:miter lim="800000"/>
                      <a:headEnd/>
                      <a:tailEnd/>
                    </a:ln>
                  </pic:spPr>
                </pic:pic>
              </a:graphicData>
            </a:graphic>
          </wp:inline>
        </w:drawing>
      </w:r>
    </w:p>
    <w:p w:rsidR="0082786B" w:rsidRDefault="0082786B" w:rsidP="00D12804">
      <w:pPr>
        <w:pStyle w:val="Sansinterligne"/>
      </w:pPr>
    </w:p>
    <w:p w:rsidR="009829E2" w:rsidRDefault="009829E2" w:rsidP="00D12804">
      <w:pPr>
        <w:pStyle w:val="Sansinterligne"/>
      </w:pPr>
    </w:p>
    <w:p w:rsidR="00137D95" w:rsidRDefault="00137D95" w:rsidP="00D12804">
      <w:pPr>
        <w:pStyle w:val="Sansinterligne"/>
      </w:pPr>
    </w:p>
    <w:p w:rsidR="00137D95" w:rsidRDefault="00C7196D" w:rsidP="0082786B">
      <w:pPr>
        <w:pStyle w:val="Sansinterligne"/>
        <w:jc w:val="center"/>
      </w:pPr>
      <w:r>
        <w:rPr>
          <w:noProof/>
          <w:lang w:eastAsia="fr-FR"/>
        </w:rPr>
        <w:pict>
          <v:oval id="_x0000_s1053" style="position:absolute;left:0;text-align:left;margin-left:176.75pt;margin-top:104.15pt;width:35.35pt;height:30.55pt;z-index:251693056" filled="f" fillcolor="yellow" strokecolor="#f39" strokeweight="2.5pt">
            <v:stroke dashstyle="1 1"/>
            <o:callout v:ext="edit" minusx="t" minusy="t"/>
          </v:oval>
        </w:pict>
      </w:r>
      <w:r>
        <w:rPr>
          <w:noProof/>
          <w:lang w:eastAsia="fr-FR"/>
        </w:rPr>
        <w:pict>
          <v:oval id="_x0000_s1033" style="position:absolute;left:0;text-align:left;margin-left:316.6pt;margin-top:84.55pt;width:35.35pt;height:30.55pt;z-index:251692032" o:regroupid="2" filled="f" fillcolor="yellow" strokecolor="#f39" strokeweight="2.5pt">
            <v:stroke dashstyle="1 1"/>
            <o:callout v:ext="edit" minusx="t" minusy="t"/>
          </v:oval>
        </w:pict>
      </w:r>
      <w:r>
        <w:rPr>
          <w:noProof/>
          <w:lang w:eastAsia="fr-FR"/>
        </w:rPr>
        <w:pict>
          <v:oval id="_x0000_s1031" style="position:absolute;left:0;text-align:left;margin-left:212.1pt;margin-top:57.55pt;width:35.35pt;height:30.55pt;z-index:251691008" o:regroupid="2" filled="f" fillcolor="yellow" strokecolor="#f39" strokeweight="2.5pt">
            <o:callout v:ext="edit" minusx="t" minusy="t"/>
          </v:oval>
        </w:pict>
      </w:r>
      <w:r>
        <w:rPr>
          <w:noProof/>
          <w:lang w:eastAsia="fr-FR"/>
        </w:rPr>
        <w:pict>
          <v:oval id="_x0000_s1030" style="position:absolute;left:0;text-align:left;margin-left:255.4pt;margin-top:115.1pt;width:35.35pt;height:30.55pt;z-index:251689984" o:regroupid="2" filled="f" fillcolor="yellow" strokecolor="#f39" strokeweight="2.5pt">
            <o:callout v:ext="edit" minusx="t" minusy="t"/>
          </v:oval>
        </w:pict>
      </w:r>
      <w:r>
        <w:rPr>
          <w:noProof/>
          <w:lang w:eastAsia="fr-FR"/>
        </w:rPr>
        <w:pict>
          <v:oval id="_x0000_s1029" style="position:absolute;left:0;text-align:left;margin-left:220.05pt;margin-top:145.65pt;width:35.35pt;height:30.55pt;z-index:251688960" o:regroupid="2" filled="f" fillcolor="yellow" strokecolor="#f39" strokeweight="2.5pt">
            <o:callout v:ext="edit" minusx="t" minusy="t"/>
          </v:oval>
        </w:pict>
      </w:r>
      <w:r w:rsidR="0082786B">
        <w:rPr>
          <w:noProof/>
          <w:lang w:eastAsia="fr-FR"/>
        </w:rPr>
        <w:drawing>
          <wp:inline distT="0" distB="0" distL="0" distR="0">
            <wp:extent cx="4511675" cy="3079750"/>
            <wp:effectExtent l="19050" t="19050" r="22225" b="2540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511675" cy="3079750"/>
                    </a:xfrm>
                    <a:prstGeom prst="rect">
                      <a:avLst/>
                    </a:prstGeom>
                    <a:noFill/>
                    <a:ln w="9525">
                      <a:solidFill>
                        <a:schemeClr val="accent1"/>
                      </a:solidFill>
                      <a:miter lim="800000"/>
                      <a:headEnd/>
                      <a:tailEnd/>
                    </a:ln>
                  </pic:spPr>
                </pic:pic>
              </a:graphicData>
            </a:graphic>
          </wp:inline>
        </w:drawing>
      </w:r>
    </w:p>
    <w:p w:rsidR="00137D95" w:rsidRDefault="00137D95" w:rsidP="00D12804">
      <w:pPr>
        <w:pStyle w:val="Sansinterligne"/>
      </w:pPr>
    </w:p>
    <w:p w:rsidR="00C7196D" w:rsidRDefault="00C7196D" w:rsidP="00D12804">
      <w:pPr>
        <w:pStyle w:val="Sansinterligne"/>
      </w:pPr>
    </w:p>
    <w:p w:rsidR="00C7196D" w:rsidRDefault="00C7196D" w:rsidP="00D12804">
      <w:pPr>
        <w:pStyle w:val="Sansinterligne"/>
      </w:pPr>
    </w:p>
    <w:p w:rsidR="00C7196D" w:rsidRDefault="00C7196D" w:rsidP="00C7196D">
      <w:pPr>
        <w:pStyle w:val="Titre2"/>
      </w:pPr>
      <w:r>
        <w:t>LES REMARQUES:</w:t>
      </w:r>
    </w:p>
    <w:p w:rsidR="00C7196D" w:rsidRPr="00C7196D" w:rsidRDefault="00C7196D" w:rsidP="00D12804">
      <w:pPr>
        <w:pStyle w:val="Sansinterligne"/>
        <w:rPr>
          <w:rStyle w:val="Emphaseple"/>
        </w:rPr>
      </w:pPr>
      <w:r w:rsidRPr="00C7196D">
        <w:rPr>
          <w:rStyle w:val="Emphaseintense"/>
        </w:rPr>
        <w:t>Analyse des</w:t>
      </w:r>
      <w:r>
        <w:rPr>
          <w:rStyle w:val="Emphaseple"/>
        </w:rPr>
        <w:t xml:space="preserve"> </w:t>
      </w:r>
      <w:r w:rsidRPr="00C7196D">
        <w:rPr>
          <w:rStyle w:val="Emphaseintense"/>
        </w:rPr>
        <w:t>existants</w:t>
      </w:r>
    </w:p>
    <w:p w:rsidR="009D1DFF" w:rsidRDefault="009D1DFF" w:rsidP="00D12804">
      <w:pPr>
        <w:pStyle w:val="Sansinterligne"/>
      </w:pPr>
    </w:p>
    <w:p w:rsidR="00137D95" w:rsidRPr="00504941" w:rsidRDefault="00137D95" w:rsidP="00D12804">
      <w:pPr>
        <w:pStyle w:val="Sansinterligne"/>
        <w:rPr>
          <w:u w:val="single"/>
        </w:rPr>
      </w:pPr>
      <w:r>
        <w:t>Je relève que les paramètres existant</w:t>
      </w:r>
      <w:r w:rsidR="00C7196D">
        <w:t>s</w:t>
      </w:r>
      <w:r>
        <w:t xml:space="preserve"> ne font pas l’objet de l’attention, l’analyse ni la prise en compte qu’</w:t>
      </w:r>
      <w:r w:rsidR="00504941">
        <w:t xml:space="preserve">il convient </w:t>
      </w:r>
      <w:r w:rsidR="00C7196D">
        <w:t>a</w:t>
      </w:r>
      <w:r w:rsidR="00504941">
        <w:t>insi :</w:t>
      </w:r>
    </w:p>
    <w:p w:rsidR="00137D95" w:rsidRDefault="00137D95" w:rsidP="00504941">
      <w:pPr>
        <w:pStyle w:val="Sansinterligne"/>
        <w:numPr>
          <w:ilvl w:val="0"/>
          <w:numId w:val="1"/>
        </w:numPr>
      </w:pPr>
      <w:r>
        <w:t>Les parcelles 282, 283, 285 et 286 sont accessibles par chemin communal et servitude existante</w:t>
      </w:r>
    </w:p>
    <w:p w:rsidR="00137D95" w:rsidRDefault="00137D95" w:rsidP="00137D95">
      <w:pPr>
        <w:pStyle w:val="Sansinterligne"/>
        <w:ind w:firstLine="708"/>
      </w:pPr>
      <w:r>
        <w:t>=&gt; pas de frais routiers</w:t>
      </w:r>
    </w:p>
    <w:p w:rsidR="00137D95" w:rsidRDefault="00137D95" w:rsidP="00504941">
      <w:pPr>
        <w:pStyle w:val="Sansinterligne"/>
        <w:numPr>
          <w:ilvl w:val="0"/>
          <w:numId w:val="1"/>
        </w:numPr>
      </w:pPr>
      <w:r>
        <w:t>Les parcelles 282, 285 et 286 sont alimentées en réseaux eau et de distribution d’énergie</w:t>
      </w:r>
    </w:p>
    <w:p w:rsidR="00137D95" w:rsidRDefault="00137D95" w:rsidP="00137D95">
      <w:pPr>
        <w:pStyle w:val="Sansinterligne"/>
        <w:ind w:firstLine="708"/>
      </w:pPr>
      <w:r>
        <w:t>=&gt; pas de frais d’infrastructures</w:t>
      </w:r>
    </w:p>
    <w:p w:rsidR="00137D95" w:rsidRDefault="00137D95" w:rsidP="00504941">
      <w:pPr>
        <w:pStyle w:val="Sansinterligne"/>
        <w:numPr>
          <w:ilvl w:val="0"/>
          <w:numId w:val="1"/>
        </w:numPr>
      </w:pPr>
      <w:r>
        <w:t xml:space="preserve">La micro crèche des </w:t>
      </w:r>
      <w:r w:rsidR="00C7196D">
        <w:t>« </w:t>
      </w:r>
      <w:r>
        <w:t>coquins de sorges</w:t>
      </w:r>
      <w:r w:rsidR="00C7196D">
        <w:t> »</w:t>
      </w:r>
      <w:r>
        <w:t xml:space="preserve"> est un investissement très récent réalisé pour amener des habitations sur le secteur</w:t>
      </w:r>
    </w:p>
    <w:p w:rsidR="00137D95" w:rsidRDefault="00137D95" w:rsidP="00137D95">
      <w:pPr>
        <w:pStyle w:val="Sansinterligne"/>
        <w:ind w:firstLine="708"/>
      </w:pPr>
      <w:r>
        <w:t>=&gt; retour sur investissement d’un investissement collectif</w:t>
      </w:r>
    </w:p>
    <w:p w:rsidR="00C7196D" w:rsidRDefault="00C7196D" w:rsidP="00137D95">
      <w:pPr>
        <w:pStyle w:val="Sansinterligne"/>
        <w:ind w:firstLine="708"/>
      </w:pPr>
      <w:r>
        <w:t>=&gt; le PLUi devrait privilégier le classement UC des terrains proches</w:t>
      </w:r>
    </w:p>
    <w:p w:rsidR="00137D95" w:rsidRDefault="00504941" w:rsidP="00504941">
      <w:pPr>
        <w:pStyle w:val="Sansinterligne"/>
        <w:numPr>
          <w:ilvl w:val="0"/>
          <w:numId w:val="1"/>
        </w:numPr>
      </w:pPr>
      <w:r>
        <w:t>La fibre est installée aux potences et sera mise en service d’ici 1 à 2 ans</w:t>
      </w:r>
    </w:p>
    <w:p w:rsidR="00504941" w:rsidRDefault="00504941" w:rsidP="00504941">
      <w:pPr>
        <w:pStyle w:val="Sansinterligne"/>
        <w:ind w:firstLine="708"/>
      </w:pPr>
      <w:r>
        <w:t>=&gt; retour sur investissement d’un investissement collectif</w:t>
      </w:r>
    </w:p>
    <w:p w:rsidR="00504941" w:rsidRDefault="00504941" w:rsidP="00504941">
      <w:pPr>
        <w:pStyle w:val="Sansinterligne"/>
        <w:numPr>
          <w:ilvl w:val="0"/>
          <w:numId w:val="1"/>
        </w:numPr>
      </w:pPr>
      <w:r>
        <w:t>Le service de transport scolaires désert le secteur depuis plus de 30 ans</w:t>
      </w:r>
    </w:p>
    <w:p w:rsidR="00504941" w:rsidRDefault="00504941" w:rsidP="00504941">
      <w:pPr>
        <w:pStyle w:val="Sansinterligne"/>
        <w:ind w:firstLine="708"/>
      </w:pPr>
      <w:r>
        <w:t>=&gt; continuité de service collectif</w:t>
      </w:r>
    </w:p>
    <w:p w:rsidR="00137D95" w:rsidRDefault="00504941" w:rsidP="00504941">
      <w:pPr>
        <w:pStyle w:val="Sansinterligne"/>
        <w:numPr>
          <w:ilvl w:val="0"/>
          <w:numId w:val="1"/>
        </w:numPr>
      </w:pPr>
      <w:r>
        <w:t>Les parcelles 281 et 282 ont été les premières construites dans les années 1960</w:t>
      </w:r>
    </w:p>
    <w:p w:rsidR="00137D95" w:rsidRDefault="00504941" w:rsidP="00504941">
      <w:pPr>
        <w:pStyle w:val="Sansinterligne"/>
        <w:ind w:left="705"/>
      </w:pPr>
      <w:r>
        <w:t>=&gt; continuité d’une logique humaine et historique des plans d’urbanisation</w:t>
      </w:r>
      <w:r w:rsidR="000514D7">
        <w:t>s</w:t>
      </w:r>
      <w:r>
        <w:t xml:space="preserve"> de la commune de Sorges. Le fait de passer au Grand Périgueux ne doit pas faire perdre le tissu historique de l’aménagement du territoire</w:t>
      </w:r>
      <w:r w:rsidR="000514D7">
        <w:t xml:space="preserve"> dans lequel les familles installées aujourd’hui ont </w:t>
      </w:r>
      <w:r w:rsidR="004C3D97">
        <w:t>adhérées</w:t>
      </w:r>
      <w:r w:rsidR="000514D7">
        <w:t xml:space="preserve"> depuis trois générations</w:t>
      </w:r>
    </w:p>
    <w:p w:rsidR="00137D95" w:rsidRDefault="000514D7" w:rsidP="00504941">
      <w:pPr>
        <w:pStyle w:val="Sansinterligne"/>
        <w:numPr>
          <w:ilvl w:val="0"/>
          <w:numId w:val="1"/>
        </w:numPr>
      </w:pPr>
      <w:r>
        <w:t xml:space="preserve">Une vision globale et cohérente des </w:t>
      </w:r>
      <w:r w:rsidR="00504941">
        <w:t>zone</w:t>
      </w:r>
      <w:r>
        <w:t>s</w:t>
      </w:r>
      <w:r w:rsidR="00504941">
        <w:t xml:space="preserve"> UC et des zones N</w:t>
      </w:r>
      <w:r>
        <w:t xml:space="preserve"> orientées autour de la micro crèche</w:t>
      </w:r>
    </w:p>
    <w:p w:rsidR="00504941" w:rsidRDefault="000514D7" w:rsidP="00504941">
      <w:pPr>
        <w:pStyle w:val="Sansinterligne"/>
        <w:ind w:left="360"/>
      </w:pPr>
      <w:r>
        <w:t xml:space="preserve">=&gt; utiliser les terrains </w:t>
      </w:r>
      <w:r w:rsidR="00C7196D">
        <w:t xml:space="preserve">potentiellement constructibles </w:t>
      </w:r>
      <w:r>
        <w:t xml:space="preserve">de la zone délimitée </w:t>
      </w:r>
      <w:r w:rsidR="00C7196D">
        <w:t>en pointillés qui englobe</w:t>
      </w:r>
      <w:r>
        <w:t xml:space="preserve"> les parcelles déjà construites et concentrées autour de la micro-crèche</w:t>
      </w:r>
      <w:r w:rsidR="00C7196D">
        <w:t xml:space="preserve"> (ici point vert).</w:t>
      </w:r>
    </w:p>
    <w:p w:rsidR="00504941" w:rsidRDefault="000514D7" w:rsidP="00504941">
      <w:pPr>
        <w:pStyle w:val="Sansinterligne"/>
        <w:ind w:left="360"/>
        <w:jc w:val="center"/>
      </w:pPr>
      <w:r>
        <w:rPr>
          <w:noProof/>
          <w:lang w:eastAsia="fr-FR"/>
        </w:rPr>
        <w:pict>
          <v:group id="_x0000_s1045" style="position:absolute;left:0;text-align:left;margin-left:50.05pt;margin-top:4.3pt;width:353.3pt;height:217.2pt;z-index:251684864" coordorigin="2418,1503" coordsize="7066,4344">
            <v:shape id="_x0000_s1034" type="#_x0000_t32" style="position:absolute;left:7510;top:1679;width:144;height:1670;flip:x y" o:connectortype="straight" o:regroupid="1" strokecolor="#f39" strokeweight="2.5pt">
              <v:stroke dashstyle="1 1"/>
              <o:callout v:ext="edit" minusx="t" minusy="t"/>
            </v:shape>
            <v:shape id="_x0000_s1035" type="#_x0000_t32" style="position:absolute;left:6023;top:1503;width:1487;height:176;flip:x y" o:connectortype="straight" o:regroupid="1" strokecolor="#f39" strokeweight="2.5pt">
              <v:stroke dashstyle="1 1"/>
              <o:callout v:ext="edit" minusx="t" minusy="t"/>
            </v:shape>
            <v:shape id="_x0000_s1036" type="#_x0000_t32" style="position:absolute;left:5968;top:1559;width:55;height:2021;flip:x" o:connectortype="straight" o:regroupid="1" strokecolor="#f39" strokeweight="2.5pt">
              <v:stroke dashstyle="1 1"/>
              <o:callout v:ext="edit" minusx="t" minusy="t"/>
            </v:shape>
            <v:shape id="_x0000_s1037" type="#_x0000_t32" style="position:absolute;left:4805;top:3580;width:1122;height:1185;flip:x" o:connectortype="straight" o:regroupid="1" strokecolor="#f39" strokeweight="2.5pt">
              <v:stroke dashstyle="1 1"/>
              <o:callout v:ext="edit" minusx="t" minusy="t"/>
            </v:shape>
            <v:shape id="_x0000_s1038" type="#_x0000_t32" style="position:absolute;left:4805;top:4765;width:231;height:430" o:connectortype="straight" o:regroupid="1" strokecolor="#f39" strokeweight="2.5pt">
              <v:stroke dashstyle="1 1"/>
              <o:callout v:ext="edit" minusx="t" minusy="t"/>
            </v:shape>
            <v:shape id="_x0000_s1039" type="#_x0000_t32" style="position:absolute;left:7359;top:2931;width:629;height:914;flip:y" o:connectortype="straight" o:regroupid="1" strokecolor="black [3213]" strokeweight="1.5pt">
              <v:stroke endarrow="block"/>
              <o:callout v:ext="edit" minusx="t" minusy="t"/>
            </v:shape>
            <v:shape id="_x0000_s1040" type="#_x0000_t32" style="position:absolute;left:4535;top:5131;width:780;height:319;flip:x" o:connectortype="straight" o:regroupid="1" strokecolor="black [3213]" strokeweight="1.5pt">
              <v:stroke endarrow="block"/>
              <o:callout v:ext="edit" minusx="t" minusy="t"/>
            </v:shape>
            <v:rect id="_x0000_s1042" style="position:absolute;left:2418;top:5322;width:1997;height:525" o:regroupid="1" filled="f" stroked="f" strokecolor="#f39" strokeweight="2.5pt">
              <v:stroke dashstyle="1 1"/>
              <v:textbox>
                <w:txbxContent>
                  <w:p w:rsidR="00B00F5F" w:rsidRDefault="00B00F5F">
                    <w:r>
                      <w:t>Vers Périgueux</w:t>
                    </w:r>
                  </w:p>
                </w:txbxContent>
              </v:textbox>
              <o:callout v:ext="edit" minusx="t" minusy="t"/>
            </v:rect>
            <v:rect id="_x0000_s1043" style="position:absolute;left:7861;top:2406;width:1623;height:525" o:regroupid="1" filled="f" stroked="f" strokecolor="#f39" strokeweight="2.5pt">
              <v:stroke dashstyle="1 1"/>
              <v:textbox>
                <w:txbxContent>
                  <w:p w:rsidR="00B00F5F" w:rsidRDefault="00B00F5F" w:rsidP="00B00F5F">
                    <w:r>
                      <w:t>Vers Sorges</w:t>
                    </w:r>
                  </w:p>
                </w:txbxContent>
              </v:textbox>
              <o:callout v:ext="edit" minusx="t" minusy="t"/>
            </v:rect>
          </v:group>
        </w:pict>
      </w:r>
      <w:r w:rsidR="00504941" w:rsidRPr="00504941">
        <w:drawing>
          <wp:inline distT="0" distB="0" distL="0" distR="0">
            <wp:extent cx="2056060" cy="2505759"/>
            <wp:effectExtent l="19050" t="0" r="1340"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17466" t="10196" r="23060" b="10165"/>
                    <a:stretch>
                      <a:fillRect/>
                    </a:stretch>
                  </pic:blipFill>
                  <pic:spPr bwMode="auto">
                    <a:xfrm>
                      <a:off x="0" y="0"/>
                      <a:ext cx="2056060" cy="2505759"/>
                    </a:xfrm>
                    <a:prstGeom prst="rect">
                      <a:avLst/>
                    </a:prstGeom>
                    <a:noFill/>
                    <a:ln w="9525">
                      <a:noFill/>
                      <a:miter lim="800000"/>
                      <a:headEnd/>
                      <a:tailEnd/>
                    </a:ln>
                  </pic:spPr>
                </pic:pic>
              </a:graphicData>
            </a:graphic>
          </wp:inline>
        </w:drawing>
      </w:r>
    </w:p>
    <w:p w:rsidR="00504941" w:rsidRDefault="00504941" w:rsidP="008F6E5C">
      <w:pPr>
        <w:pStyle w:val="Sansinterligne"/>
      </w:pPr>
    </w:p>
    <w:p w:rsidR="00B00F5F" w:rsidRDefault="00B00F5F" w:rsidP="008F6E5C">
      <w:pPr>
        <w:pStyle w:val="Sansinterligne"/>
      </w:pPr>
    </w:p>
    <w:p w:rsidR="00C7196D" w:rsidRDefault="00C7196D" w:rsidP="008F6E5C">
      <w:pPr>
        <w:pStyle w:val="Sansinterligne"/>
      </w:pPr>
    </w:p>
    <w:p w:rsidR="00C7196D" w:rsidRDefault="00C7196D" w:rsidP="008F6E5C">
      <w:pPr>
        <w:pStyle w:val="Sansinterligne"/>
      </w:pPr>
    </w:p>
    <w:p w:rsidR="00C7196D" w:rsidRDefault="00C7196D" w:rsidP="008F6E5C">
      <w:pPr>
        <w:pStyle w:val="Sansinterligne"/>
      </w:pPr>
    </w:p>
    <w:p w:rsidR="00C7196D" w:rsidRDefault="00C7196D" w:rsidP="008F6E5C">
      <w:pPr>
        <w:pStyle w:val="Sansinterligne"/>
      </w:pPr>
    </w:p>
    <w:p w:rsidR="00C7196D" w:rsidRPr="00C7196D" w:rsidRDefault="00C7196D" w:rsidP="00C7196D">
      <w:pPr>
        <w:pStyle w:val="Titre2"/>
        <w:rPr>
          <w:rStyle w:val="Emphaseintense"/>
        </w:rPr>
      </w:pPr>
      <w:r w:rsidRPr="00C7196D">
        <w:rPr>
          <w:rStyle w:val="Emphaseintense"/>
        </w:rPr>
        <w:t xml:space="preserve">Analyse des contraintes </w:t>
      </w:r>
      <w:r w:rsidR="000137C6">
        <w:rPr>
          <w:rStyle w:val="Emphaseintense"/>
        </w:rPr>
        <w:t>port</w:t>
      </w:r>
      <w:r w:rsidRPr="00C7196D">
        <w:rPr>
          <w:rStyle w:val="Emphaseintense"/>
        </w:rPr>
        <w:t>ées au PLUi</w:t>
      </w:r>
      <w:r w:rsidR="000137C6">
        <w:rPr>
          <w:rStyle w:val="Emphaseintense"/>
        </w:rPr>
        <w:t> :</w:t>
      </w:r>
    </w:p>
    <w:p w:rsidR="00C7196D" w:rsidRDefault="00C7196D" w:rsidP="008F6E5C">
      <w:pPr>
        <w:pStyle w:val="Sansinterligne"/>
      </w:pPr>
    </w:p>
    <w:p w:rsidR="00C7196D" w:rsidRPr="00B6005F" w:rsidRDefault="00C7196D" w:rsidP="00C7196D">
      <w:pPr>
        <w:pStyle w:val="Sansinterligne"/>
        <w:rPr>
          <w:u w:val="single"/>
        </w:rPr>
      </w:pPr>
      <w:r w:rsidRPr="00B6005F">
        <w:rPr>
          <w:u w:val="single"/>
        </w:rPr>
        <w:t>Servitudes d’utilité public Annexe 7.1 du PLUi :</w:t>
      </w:r>
    </w:p>
    <w:p w:rsidR="00C7196D" w:rsidRDefault="00C7196D" w:rsidP="00C7196D">
      <w:pPr>
        <w:pStyle w:val="Sansinterligne"/>
        <w:ind w:firstLine="708"/>
      </w:pPr>
      <w:r>
        <w:t>=&gt; ne relève aucun point bloquant</w:t>
      </w:r>
    </w:p>
    <w:p w:rsidR="00C7196D" w:rsidRDefault="00C7196D" w:rsidP="00C7196D">
      <w:pPr>
        <w:pStyle w:val="Sansinterligne"/>
        <w:rPr>
          <w:u w:val="single"/>
        </w:rPr>
      </w:pPr>
    </w:p>
    <w:p w:rsidR="00C7196D" w:rsidRPr="00B6005F" w:rsidRDefault="00C7196D" w:rsidP="00C7196D">
      <w:pPr>
        <w:pStyle w:val="Sansinterligne"/>
        <w:rPr>
          <w:u w:val="single"/>
        </w:rPr>
      </w:pPr>
      <w:r w:rsidRPr="00B6005F">
        <w:rPr>
          <w:u w:val="single"/>
        </w:rPr>
        <w:t>Emplacements réservés Annexe 7.2 du PLUi :</w:t>
      </w:r>
    </w:p>
    <w:p w:rsidR="00C7196D" w:rsidRDefault="00C7196D" w:rsidP="00C7196D">
      <w:pPr>
        <w:pStyle w:val="Sansinterligne"/>
        <w:ind w:firstLine="708"/>
      </w:pPr>
      <w:r>
        <w:t xml:space="preserve">=&gt; La seule réserve actée sur cette annexe qui </w:t>
      </w:r>
      <w:r w:rsidR="004C3D97">
        <w:t>aurait pu</w:t>
      </w:r>
      <w:r>
        <w:t>t impacter le PLUI est listée dans le tableau aux lignes Sorges suivant « CA10 10 Chemins ruraux aux Potences : plate forme à porter à 8 mètres Commune 4872 m² Sorges »</w:t>
      </w:r>
    </w:p>
    <w:p w:rsidR="00C7196D" w:rsidRDefault="00C7196D" w:rsidP="00C7196D">
      <w:pPr>
        <w:pStyle w:val="Sansinterligne"/>
        <w:ind w:firstLine="708"/>
      </w:pPr>
      <w:r>
        <w:t>=&gt; Sur le secteur concerné par mes oppositions au projet en l’état, il existe le chemin du pavillon qui part de la D8 au potences et passe devant la micro crèche pour rejoint en chemin de castine le chemin du rat ouest. Ce chemin sépare les parcelles 282-283-284 des parcelles 407 – 760 – 630 classées UC sur le PLUi. De fait ce point n’est donc pas impacté sur ce secteur.</w:t>
      </w:r>
    </w:p>
    <w:p w:rsidR="00C7196D" w:rsidRPr="00D12804" w:rsidRDefault="00C7196D" w:rsidP="00C7196D">
      <w:pPr>
        <w:pStyle w:val="Sansinterligne"/>
        <w:rPr>
          <w:i/>
        </w:rPr>
      </w:pPr>
      <w:r w:rsidRPr="00D12804">
        <w:rPr>
          <w:i/>
        </w:rPr>
        <w:t xml:space="preserve">Cependant si mon analyse n’est pas correcte, et que malgré tout cela devait être le cas, il conviendrait alors au préalable de me justifier pourquoi telles parcelles seraient </w:t>
      </w:r>
      <w:r>
        <w:rPr>
          <w:i/>
        </w:rPr>
        <w:t xml:space="preserve">les seules </w:t>
      </w:r>
      <w:r w:rsidRPr="00D12804">
        <w:rPr>
          <w:i/>
        </w:rPr>
        <w:t>impactées</w:t>
      </w:r>
      <w:r>
        <w:rPr>
          <w:i/>
        </w:rPr>
        <w:t>.</w:t>
      </w:r>
    </w:p>
    <w:p w:rsidR="00C7196D" w:rsidRDefault="00C7196D" w:rsidP="00C7196D">
      <w:pPr>
        <w:pStyle w:val="Sansinterligne"/>
      </w:pPr>
    </w:p>
    <w:p w:rsidR="00C7196D" w:rsidRPr="00137D95" w:rsidRDefault="00C7196D" w:rsidP="00C7196D">
      <w:pPr>
        <w:pStyle w:val="Sansinterligne"/>
        <w:rPr>
          <w:u w:val="single"/>
        </w:rPr>
      </w:pPr>
      <w:r w:rsidRPr="00137D95">
        <w:rPr>
          <w:u w:val="single"/>
        </w:rPr>
        <w:t>Réseaux Annexe 7.3 du PLUi :</w:t>
      </w:r>
    </w:p>
    <w:p w:rsidR="00C7196D" w:rsidRDefault="00C7196D" w:rsidP="00C7196D">
      <w:pPr>
        <w:pStyle w:val="Sansinterligne"/>
        <w:ind w:firstLine="708"/>
      </w:pPr>
      <w:r>
        <w:t>=&gt; ne relève aucun point bloquant</w:t>
      </w:r>
    </w:p>
    <w:p w:rsidR="00C7196D" w:rsidRDefault="00C7196D" w:rsidP="00C7196D">
      <w:pPr>
        <w:pStyle w:val="Sansinterligne"/>
      </w:pPr>
    </w:p>
    <w:p w:rsidR="00C7196D" w:rsidRPr="00137D95" w:rsidRDefault="00C7196D" w:rsidP="00C7196D">
      <w:pPr>
        <w:pStyle w:val="Sansinterligne"/>
        <w:rPr>
          <w:u w:val="single"/>
        </w:rPr>
      </w:pPr>
      <w:r w:rsidRPr="00137D95">
        <w:rPr>
          <w:u w:val="single"/>
        </w:rPr>
        <w:t>R</w:t>
      </w:r>
      <w:r>
        <w:rPr>
          <w:u w:val="single"/>
        </w:rPr>
        <w:t>isques</w:t>
      </w:r>
      <w:r w:rsidRPr="00137D95">
        <w:rPr>
          <w:u w:val="single"/>
        </w:rPr>
        <w:t xml:space="preserve"> Annexe 7.</w:t>
      </w:r>
      <w:r>
        <w:rPr>
          <w:u w:val="single"/>
        </w:rPr>
        <w:t>4</w:t>
      </w:r>
      <w:r w:rsidRPr="00137D95">
        <w:rPr>
          <w:u w:val="single"/>
        </w:rPr>
        <w:t xml:space="preserve"> du PLUi :</w:t>
      </w:r>
    </w:p>
    <w:p w:rsidR="00C7196D" w:rsidRDefault="00C7196D" w:rsidP="00C7196D">
      <w:pPr>
        <w:pStyle w:val="Sansinterligne"/>
        <w:ind w:firstLine="708"/>
      </w:pPr>
      <w:r>
        <w:t>=&gt; ne relève aucun point bloquant</w:t>
      </w:r>
    </w:p>
    <w:p w:rsidR="00C7196D" w:rsidRDefault="00C7196D" w:rsidP="008F6E5C">
      <w:pPr>
        <w:pStyle w:val="Sansinterligne"/>
      </w:pPr>
    </w:p>
    <w:p w:rsidR="00C7196D" w:rsidRDefault="00C7196D" w:rsidP="00C7196D">
      <w:pPr>
        <w:pStyle w:val="Titre2"/>
      </w:pPr>
      <w:r>
        <w:t>DOLEANCES</w:t>
      </w:r>
      <w:r w:rsidR="00B1290D">
        <w:t xml:space="preserve"> ET IMPACTS GENERATIONNELS</w:t>
      </w:r>
    </w:p>
    <w:p w:rsidR="00B00F5F" w:rsidRDefault="00B00F5F" w:rsidP="008F6E5C">
      <w:pPr>
        <w:pStyle w:val="Sansinterligne"/>
      </w:pPr>
    </w:p>
    <w:p w:rsidR="008F6E5C" w:rsidRDefault="00504941" w:rsidP="008F6E5C">
      <w:pPr>
        <w:pStyle w:val="Sansinterligne"/>
        <w:numPr>
          <w:ilvl w:val="0"/>
          <w:numId w:val="1"/>
        </w:numPr>
      </w:pPr>
      <w:r>
        <w:t xml:space="preserve">le tracé présenté </w:t>
      </w:r>
      <w:r w:rsidR="008F6E5C">
        <w:t>classe en zone N</w:t>
      </w:r>
      <w:r>
        <w:t xml:space="preserve"> les parcelles 281 et 282 qui sont construites</w:t>
      </w:r>
      <w:r w:rsidR="008F6E5C">
        <w:t>. Pourtant sur la maison d’habitation principale parcelle 282 nous venons de faire une extension de la maison avec permis de construire.</w:t>
      </w:r>
    </w:p>
    <w:p w:rsidR="00137D95" w:rsidRDefault="008F6E5C" w:rsidP="008F6E5C">
      <w:pPr>
        <w:pStyle w:val="Sansinterligne"/>
        <w:ind w:left="360"/>
      </w:pPr>
      <w:r>
        <w:t>=&gt; C’est une incohérence criante, en effet après l’extension de la maison, le classement N nous empêchera de réaliser la construction d’une piscine que nous avons planifiées pour être réalisée d’ici 5 ans (après avoir réalisé des projets sur les impacts environnementaux comme pompe à chaleur ou panneaux photovoltaïques)</w:t>
      </w:r>
    </w:p>
    <w:p w:rsidR="008F6E5C" w:rsidRDefault="008F6E5C" w:rsidP="008F6E5C">
      <w:pPr>
        <w:pStyle w:val="Sansinterligne"/>
      </w:pPr>
    </w:p>
    <w:p w:rsidR="008F6E5C" w:rsidRDefault="008F6E5C" w:rsidP="008F6E5C">
      <w:pPr>
        <w:pStyle w:val="Sansinterligne"/>
        <w:numPr>
          <w:ilvl w:val="0"/>
          <w:numId w:val="1"/>
        </w:numPr>
      </w:pPr>
      <w:r>
        <w:t>le tracé présenté classe en zone N les parcelles 285 et 286</w:t>
      </w:r>
    </w:p>
    <w:p w:rsidR="00846232" w:rsidRDefault="008F6E5C" w:rsidP="008F6E5C">
      <w:pPr>
        <w:pStyle w:val="Sansinterligne"/>
        <w:ind w:left="360"/>
      </w:pPr>
      <w:r>
        <w:t xml:space="preserve">=&gt; </w:t>
      </w:r>
      <w:r w:rsidR="00846232">
        <w:t>La parcelle 285 est déjà prévue à la vente pour terrain constructible proche de la micro crèche</w:t>
      </w:r>
    </w:p>
    <w:p w:rsidR="00846232" w:rsidRDefault="00846232" w:rsidP="008F6E5C">
      <w:pPr>
        <w:pStyle w:val="Sansinterligne"/>
        <w:ind w:left="360"/>
      </w:pPr>
      <w:r>
        <w:t>=&gt; La parcelle 286 est dédiée à l’implantation de nos enfants, pour y construire leur maison d’habitation. Cela fait partie de notre vie de famille que ce choix est planifié depuis la disparition des grands-parents</w:t>
      </w:r>
      <w:r w:rsidR="000137C6">
        <w:t xml:space="preserve"> </w:t>
      </w:r>
      <w:r>
        <w:t>(génération qui a construit la maison</w:t>
      </w:r>
      <w:r w:rsidR="004C3D97">
        <w:t>)</w:t>
      </w:r>
      <w:r>
        <w:t>.</w:t>
      </w:r>
    </w:p>
    <w:p w:rsidR="00137D95" w:rsidRDefault="00137D95" w:rsidP="008F6E5C">
      <w:pPr>
        <w:pStyle w:val="Sansinterligne"/>
      </w:pPr>
    </w:p>
    <w:p w:rsidR="0082786B" w:rsidRDefault="000137C6">
      <w:pPr>
        <w:rPr>
          <w:b/>
          <w:color w:val="0070C0"/>
        </w:rPr>
      </w:pPr>
      <w:r>
        <w:rPr>
          <w:b/>
          <w:color w:val="0070C0"/>
        </w:rPr>
        <w:t>Je vous demande du fait des éléments portés ci-avant de prendre en considération dans le PLUi le fait de reclasser en zone UC les parcelles 281, 282, 285 et 286 de la commune de Sorges.</w:t>
      </w:r>
    </w:p>
    <w:p w:rsidR="000137C6" w:rsidRDefault="000137C6">
      <w:pPr>
        <w:rPr>
          <w:b/>
        </w:rPr>
      </w:pPr>
      <w:r>
        <w:rPr>
          <w:b/>
        </w:rPr>
        <w:t>Recevez, Monsieur, mes plus respectueuses Salutations.</w:t>
      </w:r>
    </w:p>
    <w:p w:rsidR="000137C6" w:rsidRPr="000137C6" w:rsidRDefault="000137C6">
      <w:pPr>
        <w:rPr>
          <w:b/>
        </w:rPr>
      </w:pPr>
      <w:r>
        <w:rPr>
          <w:b/>
        </w:rPr>
        <w:t>M. QUAGLIARA</w:t>
      </w:r>
    </w:p>
    <w:sectPr w:rsidR="000137C6" w:rsidRPr="000137C6" w:rsidSect="00C97819">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C5" w:rsidRDefault="00CC2FC5" w:rsidP="00D5690F">
      <w:pPr>
        <w:spacing w:after="0" w:line="240" w:lineRule="auto"/>
      </w:pPr>
      <w:r>
        <w:separator/>
      </w:r>
    </w:p>
  </w:endnote>
  <w:endnote w:type="continuationSeparator" w:id="0">
    <w:p w:rsidR="00CC2FC5" w:rsidRDefault="00CC2FC5" w:rsidP="00D56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C5" w:rsidRDefault="00CC2FC5" w:rsidP="00D5690F">
      <w:pPr>
        <w:spacing w:after="0" w:line="240" w:lineRule="auto"/>
      </w:pPr>
      <w:r>
        <w:separator/>
      </w:r>
    </w:p>
  </w:footnote>
  <w:footnote w:type="continuationSeparator" w:id="0">
    <w:p w:rsidR="00CC2FC5" w:rsidRDefault="00CC2FC5" w:rsidP="00D56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0F" w:rsidRDefault="00D5690F">
    <w:pPr>
      <w:pStyle w:val="En-tte"/>
    </w:pPr>
    <w:r>
      <w:t>Famille QUAGLIARA</w:t>
    </w:r>
  </w:p>
  <w:p w:rsidR="00D5690F" w:rsidRDefault="007701FA">
    <w:pPr>
      <w:pStyle w:val="En-tte"/>
    </w:pPr>
    <w:r>
      <w:t>18 c</w:t>
    </w:r>
    <w:r w:rsidR="00D5690F">
      <w:t>hemin du pavillon</w:t>
    </w:r>
  </w:p>
  <w:p w:rsidR="00D5690F" w:rsidRDefault="007701FA">
    <w:pPr>
      <w:pStyle w:val="En-tte"/>
    </w:pPr>
    <w:r>
      <w:t>Les P</w:t>
    </w:r>
    <w:r w:rsidR="00D5690F">
      <w:t>otences</w:t>
    </w:r>
  </w:p>
  <w:p w:rsidR="00D5690F" w:rsidRDefault="00D5690F">
    <w:pPr>
      <w:pStyle w:val="En-tte"/>
    </w:pPr>
    <w:r>
      <w:t>24 420 SORGES</w:t>
    </w:r>
    <w:r w:rsidR="007701FA">
      <w:tab/>
    </w:r>
    <w:r w:rsidR="007701FA">
      <w:tab/>
      <w:t xml:space="preserve">23 </w:t>
    </w:r>
    <w:r>
      <w:t>juin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E4E"/>
    <w:multiLevelType w:val="hybridMultilevel"/>
    <w:tmpl w:val="D98A1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8F372A"/>
    <w:multiLevelType w:val="hybridMultilevel"/>
    <w:tmpl w:val="A7782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08"/>
  <w:hyphenationZone w:val="425"/>
  <w:characterSpacingControl w:val="doNotCompress"/>
  <w:footnotePr>
    <w:footnote w:id="-1"/>
    <w:footnote w:id="0"/>
  </w:footnotePr>
  <w:endnotePr>
    <w:endnote w:id="-1"/>
    <w:endnote w:id="0"/>
  </w:endnotePr>
  <w:compat/>
  <w:rsids>
    <w:rsidRoot w:val="0065092D"/>
    <w:rsid w:val="000137C6"/>
    <w:rsid w:val="000514D7"/>
    <w:rsid w:val="00137D95"/>
    <w:rsid w:val="002D1BF2"/>
    <w:rsid w:val="00364AFE"/>
    <w:rsid w:val="004C3D97"/>
    <w:rsid w:val="00504941"/>
    <w:rsid w:val="00535D22"/>
    <w:rsid w:val="00537025"/>
    <w:rsid w:val="0065092D"/>
    <w:rsid w:val="006F41E7"/>
    <w:rsid w:val="007701FA"/>
    <w:rsid w:val="007D2D3E"/>
    <w:rsid w:val="0082786B"/>
    <w:rsid w:val="00846232"/>
    <w:rsid w:val="008F6E5C"/>
    <w:rsid w:val="009829E2"/>
    <w:rsid w:val="009D1DFF"/>
    <w:rsid w:val="00A30812"/>
    <w:rsid w:val="00B00F5F"/>
    <w:rsid w:val="00B1290D"/>
    <w:rsid w:val="00B6005F"/>
    <w:rsid w:val="00B83510"/>
    <w:rsid w:val="00C7196D"/>
    <w:rsid w:val="00C97819"/>
    <w:rsid w:val="00CC2FC5"/>
    <w:rsid w:val="00D12804"/>
    <w:rsid w:val="00D5690F"/>
    <w:rsid w:val="00E2075C"/>
    <w:rsid w:val="00EA184F"/>
    <w:rsid w:val="00EF73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color="#f39">
      <v:fill color="white" on="f"/>
      <v:stroke dashstyle="1 1" color="#f39" weight="2.5pt"/>
    </o:shapedefaults>
    <o:shapelayout v:ext="edit">
      <o:idmap v:ext="edit" data="1"/>
      <o:rules v:ext="edit">
        <o:r id="V:Rule2" type="callout" idref="#_x0000_s1026"/>
        <o:r id="V:Rule4" type="connector" idref="#_x0000_s1027"/>
        <o:r id="V:Rule5" type="connector" idref="#_x0000_s1028"/>
        <o:r id="V:Rule7" type="connector" idref="#_x0000_s1034"/>
        <o:r id="V:Rule9" type="connector" idref="#_x0000_s1035"/>
        <o:r id="V:Rule11" type="connector" idref="#_x0000_s1036"/>
        <o:r id="V:Rule13" type="connector" idref="#_x0000_s1037"/>
        <o:r id="V:Rule15" type="connector" idref="#_x0000_s1038"/>
        <o:r id="V:Rule17" type="connector" idref="#_x0000_s1039"/>
        <o:r id="V:Rule18" type="connector" idref="#_x0000_s1040"/>
        <o:r id="V:Rule21" type="callout" idref="#_x0000_s105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19"/>
  </w:style>
  <w:style w:type="paragraph" w:styleId="Titre2">
    <w:name w:val="heading 2"/>
    <w:basedOn w:val="Normal"/>
    <w:next w:val="Normal"/>
    <w:link w:val="Titre2Car"/>
    <w:uiPriority w:val="9"/>
    <w:unhideWhenUsed/>
    <w:qFormat/>
    <w:rsid w:val="00C719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09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92D"/>
    <w:rPr>
      <w:rFonts w:ascii="Tahoma" w:hAnsi="Tahoma" w:cs="Tahoma"/>
      <w:sz w:val="16"/>
      <w:szCs w:val="16"/>
    </w:rPr>
  </w:style>
  <w:style w:type="paragraph" w:styleId="Sansinterligne">
    <w:name w:val="No Spacing"/>
    <w:uiPriority w:val="1"/>
    <w:qFormat/>
    <w:rsid w:val="00D12804"/>
    <w:pPr>
      <w:spacing w:after="0" w:line="240" w:lineRule="auto"/>
    </w:pPr>
  </w:style>
  <w:style w:type="paragraph" w:styleId="En-tte">
    <w:name w:val="header"/>
    <w:basedOn w:val="Normal"/>
    <w:link w:val="En-tteCar"/>
    <w:uiPriority w:val="99"/>
    <w:semiHidden/>
    <w:unhideWhenUsed/>
    <w:rsid w:val="00D569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690F"/>
  </w:style>
  <w:style w:type="paragraph" w:styleId="Pieddepage">
    <w:name w:val="footer"/>
    <w:basedOn w:val="Normal"/>
    <w:link w:val="PieddepageCar"/>
    <w:uiPriority w:val="99"/>
    <w:semiHidden/>
    <w:unhideWhenUsed/>
    <w:rsid w:val="00D5690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690F"/>
  </w:style>
  <w:style w:type="table" w:styleId="Grilledutableau">
    <w:name w:val="Table Grid"/>
    <w:basedOn w:val="TableauNormal"/>
    <w:uiPriority w:val="59"/>
    <w:rsid w:val="00770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827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2786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278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2786B"/>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C7196D"/>
    <w:rPr>
      <w:i/>
      <w:iCs/>
      <w:color w:val="808080" w:themeColor="text1" w:themeTint="7F"/>
    </w:rPr>
  </w:style>
  <w:style w:type="character" w:styleId="Emphaseintense">
    <w:name w:val="Intense Emphasis"/>
    <w:basedOn w:val="Policepardfaut"/>
    <w:uiPriority w:val="21"/>
    <w:qFormat/>
    <w:rsid w:val="00C7196D"/>
    <w:rPr>
      <w:b/>
      <w:bCs/>
      <w:i/>
      <w:iCs/>
      <w:color w:val="4F81BD" w:themeColor="accent1"/>
    </w:rPr>
  </w:style>
  <w:style w:type="character" w:customStyle="1" w:styleId="Titre2Car">
    <w:name w:val="Titre 2 Car"/>
    <w:basedOn w:val="Policepardfaut"/>
    <w:link w:val="Titre2"/>
    <w:uiPriority w:val="9"/>
    <w:rsid w:val="00C719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902</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dcterms:created xsi:type="dcterms:W3CDTF">2019-06-23T08:33:00Z</dcterms:created>
  <dcterms:modified xsi:type="dcterms:W3CDTF">2019-06-23T15:05:00Z</dcterms:modified>
</cp:coreProperties>
</file>